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8D115A">
        <w:rPr>
          <w:rFonts w:ascii="Times New Roman" w:hAnsi="Times New Roman" w:cs="Times New Roman"/>
          <w:bCs/>
          <w:iCs/>
          <w:sz w:val="24"/>
          <w:szCs w:val="24"/>
        </w:rPr>
        <w:t xml:space="preserve"> Бирюкова Владимира </w:t>
      </w:r>
      <w:proofErr w:type="spellStart"/>
      <w:r w:rsidR="008D115A">
        <w:rPr>
          <w:rFonts w:ascii="Times New Roman" w:hAnsi="Times New Roman" w:cs="Times New Roman"/>
          <w:bCs/>
          <w:iCs/>
          <w:sz w:val="24"/>
          <w:szCs w:val="24"/>
        </w:rPr>
        <w:t>Вячесмлавовича</w:t>
      </w:r>
      <w:proofErr w:type="spellEnd"/>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B26B19">
        <w:rPr>
          <w:rFonts w:ascii="Times New Roman" w:hAnsi="Times New Roman" w:cs="Times New Roman"/>
          <w:i/>
          <w:sz w:val="24"/>
          <w:szCs w:val="24"/>
          <w:u w:val="single"/>
        </w:rPr>
        <w:t>«</w:t>
      </w:r>
      <w:r w:rsidR="00B26B19" w:rsidRPr="00B26B19">
        <w:rPr>
          <w:rFonts w:ascii="Times New Roman" w:hAnsi="Times New Roman" w:cs="Times New Roman"/>
          <w:i/>
          <w:sz w:val="24"/>
          <w:szCs w:val="24"/>
          <w:u w:val="single"/>
        </w:rPr>
        <w:t>Капитальный ремонт станции катодной защиты с бурением скважин под АЗ</w:t>
      </w:r>
      <w:r w:rsidR="00B26B19">
        <w:rPr>
          <w:rFonts w:ascii="Times New Roman" w:hAnsi="Times New Roman" w:cs="Times New Roman"/>
          <w:i/>
          <w:sz w:val="24"/>
          <w:szCs w:val="24"/>
          <w:u w:val="single"/>
        </w:rPr>
        <w:t xml:space="preserve"> «</w:t>
      </w:r>
      <w:proofErr w:type="spellStart"/>
      <w:r w:rsidR="00B26B19" w:rsidRPr="00B26B19">
        <w:rPr>
          <w:rFonts w:ascii="Times New Roman" w:hAnsi="Times New Roman" w:cs="Times New Roman"/>
          <w:i/>
          <w:sz w:val="24"/>
          <w:szCs w:val="24"/>
          <w:u w:val="single"/>
        </w:rPr>
        <w:t>Менделеевец</w:t>
      </w:r>
      <w:proofErr w:type="spellEnd"/>
      <w:r w:rsidR="00B26B19" w:rsidRPr="00B26B19">
        <w:rPr>
          <w:rFonts w:ascii="Times New Roman" w:hAnsi="Times New Roman" w:cs="Times New Roman"/>
          <w:i/>
          <w:sz w:val="24"/>
          <w:szCs w:val="24"/>
          <w:u w:val="single"/>
        </w:rPr>
        <w:t>» - МКГ расположенных по адресу: г. Самара, ул. Пугачёвский тракт, 5,</w:t>
      </w:r>
      <w:r w:rsidR="00B26B19" w:rsidRPr="00B26B19">
        <w:t xml:space="preserve"> </w:t>
      </w:r>
      <w:r w:rsidR="00B26B19" w:rsidRPr="00B26B19">
        <w:rPr>
          <w:rFonts w:ascii="Times New Roman" w:hAnsi="Times New Roman" w:cs="Times New Roman"/>
          <w:i/>
          <w:sz w:val="24"/>
          <w:szCs w:val="24"/>
          <w:u w:val="single"/>
        </w:rPr>
        <w:t>ул. Обувная, 136 ГОКС</w:t>
      </w:r>
      <w:r w:rsidR="00B26B19">
        <w:rPr>
          <w:rFonts w:ascii="Times New Roman" w:hAnsi="Times New Roman" w:cs="Times New Roman"/>
          <w:i/>
          <w:sz w:val="24"/>
          <w:szCs w:val="24"/>
          <w:u w:val="single"/>
        </w:rPr>
        <w:t>»</w:t>
      </w:r>
      <w:bookmarkStart w:id="0" w:name="_GoBack"/>
      <w:bookmarkEnd w:id="0"/>
      <w:r w:rsidR="00B26B19" w:rsidRPr="00B26B19">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стоимости</w:t>
      </w:r>
      <w:proofErr w:type="gramEnd"/>
      <w:r w:rsidR="00703CD6" w:rsidRPr="00D07504">
        <w:rPr>
          <w:rFonts w:ascii="Times New Roman" w:hAnsi="Times New Roman" w:cs="Times New Roman"/>
          <w:bCs/>
          <w:iCs/>
          <w:sz w:val="24"/>
          <w:szCs w:val="24"/>
        </w:rPr>
        <w:t xml:space="preserve">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w:t>
      </w:r>
      <w:r w:rsidR="0048430A" w:rsidRPr="00D07504">
        <w:rPr>
          <w:rFonts w:ascii="Times New Roman" w:eastAsiaTheme="minorHAnsi" w:hAnsi="Times New Roman" w:cs="Times New Roman"/>
          <w:sz w:val="24"/>
          <w:szCs w:val="24"/>
          <w:lang w:eastAsia="en-US"/>
        </w:rPr>
        <w:lastRenderedPageBreak/>
        <w:t>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0B9A"/>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26B19"/>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4CB53-F7FD-41AB-B02A-81EA37DC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15</Pages>
  <Words>7117</Words>
  <Characters>40571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24</cp:revision>
  <dcterms:created xsi:type="dcterms:W3CDTF">2023-01-25T08:14:00Z</dcterms:created>
  <dcterms:modified xsi:type="dcterms:W3CDTF">2023-09-26T12:34:00Z</dcterms:modified>
</cp:coreProperties>
</file>